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275B0">
        <w:rPr>
          <w:rFonts w:ascii="Times New Roman" w:eastAsia="Times New Roman" w:hAnsi="Times New Roman" w:cs="Times New Roman"/>
          <w:b/>
          <w:sz w:val="28"/>
        </w:rPr>
        <w:t>16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7275B0">
        <w:rPr>
          <w:rFonts w:ascii="Times New Roman" w:eastAsia="Times New Roman" w:hAnsi="Times New Roman" w:cs="Times New Roman"/>
          <w:b/>
          <w:sz w:val="28"/>
        </w:rPr>
        <w:t>11</w:t>
      </w:r>
      <w:r w:rsidR="00FB3A89">
        <w:rPr>
          <w:rFonts w:ascii="Times New Roman" w:eastAsia="Times New Roman" w:hAnsi="Times New Roman" w:cs="Times New Roman"/>
          <w:b/>
          <w:sz w:val="28"/>
        </w:rPr>
        <w:t>.10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7275B0">
        <w:rPr>
          <w:rFonts w:ascii="Times New Roman" w:eastAsia="Times New Roman" w:hAnsi="Times New Roman" w:cs="Times New Roman"/>
          <w:sz w:val="24"/>
          <w:lang w:val="en-US"/>
        </w:rPr>
        <w:t>11</w:t>
      </w:r>
      <w:r w:rsidR="00A91F47">
        <w:rPr>
          <w:rFonts w:ascii="Times New Roman" w:eastAsia="Times New Roman" w:hAnsi="Times New Roman" w:cs="Times New Roman"/>
          <w:sz w:val="24"/>
        </w:rPr>
        <w:t>.10.2023г.</w:t>
      </w:r>
      <w:r w:rsidR="008E5BFB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A91F47">
        <w:rPr>
          <w:rFonts w:ascii="Times New Roman" w:eastAsia="Times New Roman" w:hAnsi="Times New Roman" w:cs="Times New Roman"/>
          <w:sz w:val="24"/>
        </w:rPr>
        <w:t xml:space="preserve"> от 17.30</w:t>
      </w:r>
      <w:r w:rsidR="000F360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>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E537B4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Зилия Кольова Данчова</w:t>
      </w:r>
    </w:p>
    <w:p w:rsidR="00AF16F2" w:rsidRDefault="007674FE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FE3089" w:rsidRPr="00E537B4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E537B4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7674FE" w:rsidRPr="00E537B4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Членове:</w:t>
      </w:r>
    </w:p>
    <w:p w:rsidR="007674FE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8E5BFB" w:rsidRPr="00E537B4" w:rsidRDefault="008E5BFB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1D60A9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Горан Ганчев Лозанов</w:t>
      </w:r>
    </w:p>
    <w:p w:rsidR="005B0F8D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014BA6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DC007F" w:rsidRDefault="00DC007F" w:rsidP="00DC007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Цветелина Людмилова Славчева</w:t>
      </w:r>
    </w:p>
    <w:p w:rsidR="00755ECA" w:rsidRPr="00DC007F" w:rsidRDefault="00755ECA" w:rsidP="00755EC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E5BFB">
        <w:rPr>
          <w:rFonts w:ascii="Times New Roman" w:eastAsia="Times New Roman" w:hAnsi="Times New Roman" w:cs="Times New Roman"/>
          <w:sz w:val="24"/>
        </w:rPr>
        <w:t>Лидия Симеонова Илиева-Иванова</w:t>
      </w:r>
    </w:p>
    <w:p w:rsidR="00014BA6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755ECA" w:rsidRDefault="00755ECA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24"/>
        </w:rPr>
        <w:t>Няма отсъстващи от заседанието.</w:t>
      </w:r>
    </w:p>
    <w:p w:rsidR="007674FE" w:rsidRPr="004A4371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>Председателят предложи на комисията следния проект на</w:t>
      </w:r>
    </w:p>
    <w:p w:rsidR="007674FE" w:rsidRPr="00E537B4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3089" w:rsidRDefault="00FE3089" w:rsidP="0077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FE3089" w:rsidRPr="004869C8" w:rsidRDefault="00FE3089" w:rsidP="00FE3089">
      <w:pPr>
        <w:rPr>
          <w:sz w:val="2"/>
          <w:szCs w:val="2"/>
        </w:rPr>
      </w:pPr>
    </w:p>
    <w:p w:rsidR="007275B0" w:rsidRPr="004A1FE6" w:rsidRDefault="007275B0" w:rsidP="007275B0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Autospacing="1" w:afterAutospacing="1"/>
        <w:ind w:left="0" w:firstLine="1134"/>
        <w:jc w:val="both"/>
        <w:textAlignment w:val="auto"/>
        <w:rPr>
          <w:bCs/>
          <w:sz w:val="26"/>
          <w:szCs w:val="26"/>
          <w:lang w:val="en-US"/>
        </w:rPr>
      </w:pPr>
      <w:proofErr w:type="spellStart"/>
      <w:r w:rsidRPr="003551F4">
        <w:rPr>
          <w:bCs/>
          <w:sz w:val="26"/>
          <w:szCs w:val="26"/>
          <w:lang w:val="en-US"/>
        </w:rPr>
        <w:t>Назначаване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на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поименните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състави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на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секционните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избирателни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комисии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за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провеждане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на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изборите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за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общински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съветници</w:t>
      </w:r>
      <w:proofErr w:type="spellEnd"/>
      <w:r w:rsidRPr="003551F4">
        <w:rPr>
          <w:bCs/>
          <w:sz w:val="26"/>
          <w:szCs w:val="26"/>
          <w:lang w:val="en-US"/>
        </w:rPr>
        <w:t xml:space="preserve"> и </w:t>
      </w:r>
      <w:proofErr w:type="spellStart"/>
      <w:r w:rsidRPr="003551F4">
        <w:rPr>
          <w:bCs/>
          <w:sz w:val="26"/>
          <w:szCs w:val="26"/>
          <w:lang w:val="en-US"/>
        </w:rPr>
        <w:t>за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кметове</w:t>
      </w:r>
      <w:proofErr w:type="spellEnd"/>
      <w:r w:rsidRPr="003551F4">
        <w:rPr>
          <w:bCs/>
          <w:sz w:val="26"/>
          <w:szCs w:val="26"/>
          <w:lang w:val="en-US"/>
        </w:rPr>
        <w:t xml:space="preserve">, </w:t>
      </w:r>
      <w:proofErr w:type="spellStart"/>
      <w:r w:rsidRPr="003551F4">
        <w:rPr>
          <w:bCs/>
          <w:sz w:val="26"/>
          <w:szCs w:val="26"/>
          <w:lang w:val="en-US"/>
        </w:rPr>
        <w:t>насрочени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за</w:t>
      </w:r>
      <w:proofErr w:type="spellEnd"/>
      <w:r w:rsidRPr="003551F4">
        <w:rPr>
          <w:bCs/>
          <w:sz w:val="26"/>
          <w:szCs w:val="26"/>
          <w:lang w:val="en-US"/>
        </w:rPr>
        <w:t xml:space="preserve"> 29 </w:t>
      </w:r>
      <w:proofErr w:type="spellStart"/>
      <w:r w:rsidRPr="003551F4">
        <w:rPr>
          <w:bCs/>
          <w:sz w:val="26"/>
          <w:szCs w:val="26"/>
          <w:lang w:val="en-US"/>
        </w:rPr>
        <w:t>октомври</w:t>
      </w:r>
      <w:proofErr w:type="spellEnd"/>
      <w:r w:rsidRPr="003551F4">
        <w:rPr>
          <w:bCs/>
          <w:sz w:val="26"/>
          <w:szCs w:val="26"/>
          <w:lang w:val="en-US"/>
        </w:rPr>
        <w:t xml:space="preserve"> 2023г. в </w:t>
      </w:r>
      <w:proofErr w:type="spellStart"/>
      <w:r w:rsidRPr="003551F4">
        <w:rPr>
          <w:bCs/>
          <w:sz w:val="26"/>
          <w:szCs w:val="26"/>
          <w:lang w:val="en-US"/>
        </w:rPr>
        <w:t>община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Медковец</w:t>
      </w:r>
      <w:proofErr w:type="spellEnd"/>
      <w:r w:rsidRPr="003551F4">
        <w:rPr>
          <w:bCs/>
          <w:sz w:val="26"/>
          <w:szCs w:val="26"/>
          <w:lang w:val="en-US"/>
        </w:rPr>
        <w:t xml:space="preserve">, </w:t>
      </w:r>
      <w:proofErr w:type="spellStart"/>
      <w:r w:rsidRPr="003551F4">
        <w:rPr>
          <w:bCs/>
          <w:sz w:val="26"/>
          <w:szCs w:val="26"/>
          <w:lang w:val="en-US"/>
        </w:rPr>
        <w:t>област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Монтана</w:t>
      </w:r>
      <w:proofErr w:type="spellEnd"/>
      <w:r w:rsidRPr="003551F4">
        <w:rPr>
          <w:bCs/>
          <w:sz w:val="26"/>
          <w:szCs w:val="26"/>
          <w:lang w:val="en-US"/>
        </w:rPr>
        <w:t>.</w:t>
      </w:r>
    </w:p>
    <w:p w:rsidR="007275B0" w:rsidRPr="00FF4141" w:rsidRDefault="007275B0" w:rsidP="007275B0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Autospacing="1" w:afterAutospacing="1"/>
        <w:ind w:left="0" w:firstLine="1134"/>
        <w:jc w:val="both"/>
        <w:textAlignment w:val="auto"/>
        <w:rPr>
          <w:bCs/>
          <w:sz w:val="26"/>
          <w:szCs w:val="26"/>
          <w:lang w:val="en-US"/>
        </w:rPr>
      </w:pPr>
      <w:r w:rsidRPr="003551F4">
        <w:rPr>
          <w:bCs/>
          <w:sz w:val="26"/>
          <w:szCs w:val="26"/>
        </w:rPr>
        <w:t xml:space="preserve">Образуване на секции за гласуване с подвижна избирателна кутия и формиране единните им номера на територията на Медковец при произвеждане на изборите за общински съветници и </w:t>
      </w:r>
      <w:r>
        <w:rPr>
          <w:bCs/>
          <w:sz w:val="26"/>
          <w:szCs w:val="26"/>
        </w:rPr>
        <w:t>за кметове на 29 октомври 2023г</w:t>
      </w:r>
      <w:r w:rsidRPr="00FF4141">
        <w:rPr>
          <w:bCs/>
          <w:sz w:val="26"/>
          <w:szCs w:val="26"/>
        </w:rPr>
        <w:t>.</w:t>
      </w:r>
    </w:p>
    <w:p w:rsidR="001F57E6" w:rsidRDefault="007275B0" w:rsidP="00C717DF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Autospacing="1" w:afterAutospacing="1"/>
        <w:ind w:left="0" w:firstLine="1134"/>
        <w:jc w:val="both"/>
        <w:textAlignment w:val="auto"/>
        <w:rPr>
          <w:bCs/>
          <w:sz w:val="26"/>
          <w:szCs w:val="26"/>
          <w:lang w:val="en-US"/>
        </w:rPr>
      </w:pPr>
      <w:r w:rsidRPr="007275B0">
        <w:rPr>
          <w:bCs/>
          <w:sz w:val="26"/>
          <w:szCs w:val="26"/>
        </w:rPr>
        <w:t>Разни</w:t>
      </w:r>
      <w:r w:rsidRPr="007275B0">
        <w:rPr>
          <w:bCs/>
          <w:sz w:val="26"/>
          <w:szCs w:val="26"/>
          <w:lang w:val="en-US"/>
        </w:rPr>
        <w:t>.</w:t>
      </w:r>
    </w:p>
    <w:p w:rsidR="00C717DF" w:rsidRPr="00C717DF" w:rsidRDefault="00C717DF" w:rsidP="00C717DF">
      <w:pPr>
        <w:pStyle w:val="a4"/>
        <w:suppressAutoHyphens w:val="0"/>
        <w:autoSpaceDN/>
        <w:spacing w:beforeAutospacing="1" w:afterAutospacing="1"/>
        <w:jc w:val="both"/>
        <w:textAlignment w:val="auto"/>
        <w:rPr>
          <w:bCs/>
          <w:sz w:val="6"/>
          <w:szCs w:val="6"/>
          <w:lang w:val="en-US"/>
        </w:rPr>
      </w:pPr>
    </w:p>
    <w:p w:rsidR="001F57E6" w:rsidRDefault="001F57E6" w:rsidP="007674F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EF127E" w:rsidRDefault="007275B0" w:rsidP="00C717DF">
      <w:pPr>
        <w:pStyle w:val="a4"/>
        <w:suppressAutoHyphens w:val="0"/>
        <w:autoSpaceDN/>
        <w:spacing w:beforeAutospacing="1" w:after="0"/>
        <w:jc w:val="both"/>
        <w:textAlignment w:val="auto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         </w:t>
      </w:r>
      <w:proofErr w:type="spellStart"/>
      <w:r w:rsidRPr="00741CC2">
        <w:rPr>
          <w:bCs/>
          <w:szCs w:val="26"/>
          <w:lang w:val="en-US"/>
        </w:rPr>
        <w:t>Назначаване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на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поименните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състави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на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секционните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избирателни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комисии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за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провеждане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на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изборите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за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общински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съветници</w:t>
      </w:r>
      <w:proofErr w:type="spellEnd"/>
      <w:r w:rsidRPr="00741CC2">
        <w:rPr>
          <w:bCs/>
          <w:szCs w:val="26"/>
          <w:lang w:val="en-US"/>
        </w:rPr>
        <w:t xml:space="preserve"> и </w:t>
      </w:r>
      <w:proofErr w:type="spellStart"/>
      <w:r w:rsidRPr="00741CC2">
        <w:rPr>
          <w:bCs/>
          <w:szCs w:val="26"/>
          <w:lang w:val="en-US"/>
        </w:rPr>
        <w:t>за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кметове</w:t>
      </w:r>
      <w:proofErr w:type="spellEnd"/>
      <w:r w:rsidRPr="00741CC2">
        <w:rPr>
          <w:bCs/>
          <w:szCs w:val="26"/>
          <w:lang w:val="en-US"/>
        </w:rPr>
        <w:t xml:space="preserve">, </w:t>
      </w:r>
      <w:proofErr w:type="spellStart"/>
      <w:r w:rsidRPr="00741CC2">
        <w:rPr>
          <w:bCs/>
          <w:szCs w:val="26"/>
          <w:lang w:val="en-US"/>
        </w:rPr>
        <w:t>насрочени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за</w:t>
      </w:r>
      <w:proofErr w:type="spellEnd"/>
      <w:r w:rsidRPr="00741CC2">
        <w:rPr>
          <w:bCs/>
          <w:szCs w:val="26"/>
          <w:lang w:val="en-US"/>
        </w:rPr>
        <w:t xml:space="preserve"> 29 </w:t>
      </w:r>
      <w:proofErr w:type="spellStart"/>
      <w:r w:rsidRPr="00741CC2">
        <w:rPr>
          <w:bCs/>
          <w:szCs w:val="26"/>
          <w:lang w:val="en-US"/>
        </w:rPr>
        <w:t>октомври</w:t>
      </w:r>
      <w:proofErr w:type="spellEnd"/>
      <w:r w:rsidRPr="00741CC2">
        <w:rPr>
          <w:bCs/>
          <w:szCs w:val="26"/>
          <w:lang w:val="en-US"/>
        </w:rPr>
        <w:t xml:space="preserve"> 2023г. в </w:t>
      </w:r>
      <w:proofErr w:type="spellStart"/>
      <w:r w:rsidRPr="00741CC2">
        <w:rPr>
          <w:bCs/>
          <w:szCs w:val="26"/>
          <w:lang w:val="en-US"/>
        </w:rPr>
        <w:t>община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Медковец</w:t>
      </w:r>
      <w:proofErr w:type="spellEnd"/>
      <w:r w:rsidRPr="00741CC2">
        <w:rPr>
          <w:bCs/>
          <w:szCs w:val="26"/>
          <w:lang w:val="en-US"/>
        </w:rPr>
        <w:t xml:space="preserve">, </w:t>
      </w:r>
      <w:proofErr w:type="spellStart"/>
      <w:r w:rsidRPr="00741CC2">
        <w:rPr>
          <w:bCs/>
          <w:szCs w:val="26"/>
          <w:lang w:val="en-US"/>
        </w:rPr>
        <w:t>област</w:t>
      </w:r>
      <w:proofErr w:type="spellEnd"/>
      <w:r w:rsidRPr="00741CC2">
        <w:rPr>
          <w:bCs/>
          <w:szCs w:val="26"/>
          <w:lang w:val="en-US"/>
        </w:rPr>
        <w:t xml:space="preserve"> </w:t>
      </w:r>
      <w:proofErr w:type="spellStart"/>
      <w:r w:rsidRPr="00741CC2">
        <w:rPr>
          <w:bCs/>
          <w:szCs w:val="26"/>
          <w:lang w:val="en-US"/>
        </w:rPr>
        <w:t>Монтана</w:t>
      </w:r>
      <w:proofErr w:type="spellEnd"/>
      <w:r w:rsidRPr="00741CC2">
        <w:rPr>
          <w:bCs/>
          <w:szCs w:val="26"/>
          <w:lang w:val="en-US"/>
        </w:rPr>
        <w:t>.</w:t>
      </w:r>
    </w:p>
    <w:p w:rsidR="00EF127E" w:rsidRPr="00EF127E" w:rsidRDefault="00F031EF" w:rsidP="00C717DF">
      <w:pPr>
        <w:pStyle w:val="a4"/>
        <w:suppressAutoHyphens w:val="0"/>
        <w:autoSpaceDN/>
        <w:spacing w:beforeAutospacing="1" w:after="0"/>
        <w:jc w:val="both"/>
        <w:textAlignment w:val="auto"/>
        <w:rPr>
          <w:bCs/>
          <w:szCs w:val="26"/>
        </w:rPr>
      </w:pPr>
      <w:r w:rsidRPr="00EF127E">
        <w:rPr>
          <w:bCs/>
          <w:szCs w:val="26"/>
        </w:rPr>
        <w:t>П</w:t>
      </w:r>
      <w:r w:rsidR="00EF127E" w:rsidRPr="00EF127E">
        <w:rPr>
          <w:bCs/>
          <w:szCs w:val="26"/>
        </w:rPr>
        <w:t>редседателят на ОИК- Медковец прочете предложението на проекта на решението.</w:t>
      </w:r>
    </w:p>
    <w:p w:rsidR="00F031EF" w:rsidRDefault="00F031EF" w:rsidP="007674FE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7674FE" w:rsidRPr="00BD248C" w:rsidRDefault="007674FE" w:rsidP="007674FE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lastRenderedPageBreak/>
        <w:t>РЕЗУЛТАТИ: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E537B4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3089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9E4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E537B4" w:rsidRDefault="006F39E4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F39E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E537B4" w:rsidRDefault="006F39E4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E537B4" w:rsidRDefault="006F39E4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5096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0F5096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CD400F" w:rsidRDefault="006C7885" w:rsidP="0077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7885">
              <w:rPr>
                <w:rFonts w:ascii="Times New Roman" w:eastAsia="Times New Roman" w:hAnsi="Times New Roman" w:cs="Times New Roman"/>
                <w:sz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400F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311C50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Default="007747F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7885">
              <w:rPr>
                <w:rFonts w:ascii="Times New Roman" w:eastAsia="Times New Roman" w:hAnsi="Times New Roman" w:cs="Times New Roman"/>
                <w:sz w:val="24"/>
              </w:rPr>
              <w:t xml:space="preserve">Цветелина </w:t>
            </w:r>
            <w:r w:rsidR="006C7885" w:rsidRPr="006C7885">
              <w:rPr>
                <w:rFonts w:ascii="Times New Roman" w:eastAsia="Times New Roman" w:hAnsi="Times New Roman" w:cs="Times New Roman"/>
                <w:sz w:val="24"/>
              </w:rPr>
              <w:t>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E537B4" w:rsidRDefault="00CD400F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E537B4" w:rsidRDefault="00CD400F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55ECA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Default="00755ECA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755ECA" w:rsidRDefault="00755ECA" w:rsidP="00755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E5BFB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E537B4" w:rsidRDefault="00755ECA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E537B4" w:rsidRDefault="00755ECA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74FE" w:rsidRPr="00CB60D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E537B4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 w:rsidR="007674FE"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="00755ECA">
        <w:rPr>
          <w:rFonts w:ascii="Times New Roman" w:eastAsia="Times New Roman" w:hAnsi="Times New Roman" w:cs="Times New Roman"/>
          <w:sz w:val="24"/>
          <w:lang w:val="en-US"/>
        </w:rPr>
        <w:t>11</w:t>
      </w:r>
      <w:r w:rsidR="00891292">
        <w:rPr>
          <w:rFonts w:ascii="Times New Roman" w:eastAsia="Times New Roman" w:hAnsi="Times New Roman" w:cs="Times New Roman"/>
          <w:sz w:val="24"/>
        </w:rPr>
        <w:t xml:space="preserve"> </w:t>
      </w:r>
      <w:r w:rsidR="007674FE"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771937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D4508F" w:rsidRPr="00CB60D4" w:rsidRDefault="00D4508F" w:rsidP="00FE1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7275B0" w:rsidRDefault="007275B0" w:rsidP="007275B0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>
        <w:rPr>
          <w:b/>
          <w:bCs/>
        </w:rPr>
        <w:t>РЕШЕНИЕ</w:t>
      </w:r>
      <w:r>
        <w:rPr>
          <w:b/>
          <w:bCs/>
          <w:lang w:val="bg-BG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lang w:val="bg-BG"/>
        </w:rPr>
        <w:t>75</w:t>
      </w:r>
      <w:r>
        <w:rPr>
          <w:b/>
          <w:bCs/>
        </w:rPr>
        <w:t>-МИ</w:t>
      </w:r>
      <w:r>
        <w:rPr>
          <w:b/>
          <w:bCs/>
          <w:lang w:val="bg-BG"/>
        </w:rPr>
        <w:t xml:space="preserve"> от 11</w:t>
      </w:r>
      <w:r>
        <w:rPr>
          <w:b/>
          <w:bCs/>
        </w:rPr>
        <w:t>.10.20</w:t>
      </w:r>
      <w:r>
        <w:rPr>
          <w:b/>
          <w:bCs/>
          <w:lang w:val="bg-BG"/>
        </w:rPr>
        <w:t>23г.</w:t>
      </w:r>
    </w:p>
    <w:p w:rsid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Относно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Назначаване на поименните състави на секционните избирателни комисии за провеждане на изборите за общински съветници и за кметове, насрочени за 29 октомври 2023г. в община Медковец, област Монтана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275B0" w:rsidRPr="00CB60D4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Решение № 2378-МИ от 12 септември 2023г. на ЦИК, изменено и допълнено с тяхно Решение № 2546-МИ от 29 септември 2023г., са определени редът и начинът за назначаване на поименните състави на секционните избирателни комисии в изборите за общински съветници и за кметове на 29 октомври 2023г. </w:t>
      </w:r>
    </w:p>
    <w:p w:rsid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75B0" w:rsidRPr="00CB60D4" w:rsidRDefault="007275B0" w:rsidP="0072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Видно от постъпилото в срок -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27.09.2023г.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писмо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инж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длъжността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касаещо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подготовката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респективно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придружено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относими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книжа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проведените консултации не е постигнато съгласие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Медковец се е произнесла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 70-МИ на 29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септември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обжалвано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отменено от Централна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>с публикувано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09 октомври 2023г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тяхно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2624-МИ, </w:t>
      </w:r>
      <w:r>
        <w:rPr>
          <w:rFonts w:ascii="Times New Roman" w:eastAsia="Times New Roman" w:hAnsi="Times New Roman" w:cs="Times New Roman"/>
          <w:sz w:val="24"/>
          <w:szCs w:val="24"/>
        </w:rPr>
        <w:t>при детайлното разглеждане на което се установява, че на ОИК е указано да назначи състава на секционните избирателни комисии на територията на община Медковец и да утвърди резервни членове на СИК при стриктно спазване изискванията на Изборния кодекс. Решение № 2546-МИ от 29 септември 2023г. на ЦИК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като вземе предвид предложенията от ПП „Възраждане“, намиращи се в административната преписка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5B0" w:rsidRPr="00B86309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75B0" w:rsidRPr="00B86309" w:rsidRDefault="007275B0" w:rsidP="00B86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така казаното, след изискано уточнение от представителите на ПП „ВЪЗРАЖДАНЕ“ и ПП „ИМА ТАКЪВ НАРОД“ и при съблюдаване новите методически указания, приети с горепосоченото решение на Централна избирателна комисия относно съставите и разпределението при назначаване на СИК, членовете на общинска избирателна комисия – Медковец след проведено гласуване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основание чл. 87, ал. 1, т. 5,   при съблюдаване разпоредбата на чл. 91, ал. 12, предложение първо във връзка с чл. 89, ал. 1 от Изборния кодек, във връзка с Решение № 2378-МИ от 12 септември 2023г., Решение № 2546-МИ от 29 септември 2023г. и Решение № 2624-МИ от 09 октомври 2023г., същите, издадени от Централна избирателна комисия, Общинска избирателна комисия – Медковец,</w:t>
      </w:r>
    </w:p>
    <w:p w:rsid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275B0" w:rsidRDefault="007275B0" w:rsidP="00727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 Е Ш И:</w:t>
      </w:r>
    </w:p>
    <w:p w:rsidR="007275B0" w:rsidRDefault="007275B0" w:rsidP="007275B0">
      <w:pPr>
        <w:pStyle w:val="resh-title"/>
        <w:numPr>
          <w:ilvl w:val="0"/>
          <w:numId w:val="22"/>
        </w:numPr>
        <w:shd w:val="clear" w:color="auto" w:fill="FFFFFF"/>
        <w:spacing w:before="240" w:beforeAutospacing="0" w:after="240" w:afterAutospacing="0"/>
        <w:ind w:left="0" w:firstLine="709"/>
        <w:jc w:val="both"/>
        <w:rPr>
          <w:bCs/>
          <w:lang w:val="bg-BG"/>
        </w:rPr>
      </w:pPr>
      <w:r>
        <w:rPr>
          <w:bCs/>
          <w:lang w:val="bg-BG"/>
        </w:rP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разпределение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rPr>
          <w:lang w:val="bg-BG"/>
        </w:rPr>
        <w:t xml:space="preserve"> на секционните избирателни комисии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r>
        <w:rPr>
          <w:lang w:val="bg-BG"/>
        </w:rPr>
        <w:t>Медковец</w:t>
      </w:r>
      <w:r>
        <w:t>,</w:t>
      </w:r>
      <w:r>
        <w:rPr>
          <w:lang w:val="bg-BG"/>
        </w:rPr>
        <w:t xml:space="preserve"> област Монтана</w:t>
      </w:r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парламентарно</w:t>
      </w:r>
      <w:proofErr w:type="spellEnd"/>
      <w:r>
        <w:t xml:space="preserve"> </w:t>
      </w:r>
      <w:proofErr w:type="spellStart"/>
      <w:r>
        <w:t>представените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и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 № 1 -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>.</w:t>
      </w:r>
    </w:p>
    <w:p w:rsidR="007275B0" w:rsidRDefault="007275B0" w:rsidP="007275B0">
      <w:pPr>
        <w:pStyle w:val="resh-title"/>
        <w:shd w:val="clear" w:color="auto" w:fill="FFFFFF"/>
        <w:spacing w:before="240" w:beforeAutospacing="0" w:after="240" w:afterAutospacing="0"/>
        <w:ind w:firstLine="709"/>
        <w:jc w:val="both"/>
        <w:rPr>
          <w:bCs/>
          <w:lang w:val="bg-BG"/>
        </w:rPr>
      </w:pPr>
      <w:r>
        <w:rPr>
          <w:lang w:val="bg-BG"/>
        </w:rPr>
        <w:t>Н</w:t>
      </w:r>
      <w:r>
        <w:t xml:space="preserve">а </w:t>
      </w:r>
      <w:proofErr w:type="spellStart"/>
      <w:r>
        <w:t>назначените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:rsidR="007275B0" w:rsidRPr="00170F07" w:rsidRDefault="007275B0" w:rsidP="00170F07">
      <w:pPr>
        <w:pStyle w:val="resh-title"/>
        <w:numPr>
          <w:ilvl w:val="0"/>
          <w:numId w:val="22"/>
        </w:numPr>
        <w:shd w:val="clear" w:color="auto" w:fill="FFFFFF"/>
        <w:spacing w:before="240" w:beforeAutospacing="0" w:after="240" w:afterAutospacing="0"/>
        <w:ind w:left="0" w:firstLine="709"/>
        <w:jc w:val="both"/>
        <w:rPr>
          <w:bCs/>
          <w:lang w:val="bg-BG"/>
        </w:rPr>
      </w:pPr>
      <w:r>
        <w:rPr>
          <w:lang w:val="bg-BG"/>
        </w:rPr>
        <w:t xml:space="preserve"> У</w:t>
      </w:r>
      <w:proofErr w:type="spellStart"/>
      <w:r>
        <w:t>твърждава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- </w:t>
      </w:r>
      <w:proofErr w:type="spellStart"/>
      <w:r>
        <w:t>Приложение</w:t>
      </w:r>
      <w:proofErr w:type="spellEnd"/>
      <w:r>
        <w:t xml:space="preserve"> № 2.</w:t>
      </w:r>
    </w:p>
    <w:p w:rsidR="007275B0" w:rsidRDefault="007275B0" w:rsidP="007275B0">
      <w:pPr>
        <w:pStyle w:val="a7"/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  <w:r>
        <w:rPr>
          <w:rFonts w:ascii="Times New Roman" w:hAnsi="Times New Roman" w:cs="Times New Roman"/>
          <w:sz w:val="24"/>
          <w:szCs w:val="24"/>
        </w:rPr>
        <w:t xml:space="preserve"> съгласно текста.</w:t>
      </w:r>
    </w:p>
    <w:p w:rsidR="007275B0" w:rsidRPr="00170F07" w:rsidRDefault="007275B0" w:rsidP="007275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275B0" w:rsidRDefault="007275B0" w:rsidP="007275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оспорвано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тридневен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13CE1" w:rsidRPr="00AC7D63" w:rsidRDefault="00F13CE1" w:rsidP="00F13C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US"/>
        </w:rPr>
      </w:pPr>
    </w:p>
    <w:p w:rsidR="00B136CF" w:rsidRPr="00170F07" w:rsidRDefault="00B136CF" w:rsidP="00FE11F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FE11F1" w:rsidRPr="00EF127E" w:rsidRDefault="00FE11F1" w:rsidP="00FE11F1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F12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EF127E" w:rsidRPr="00741CC2" w:rsidRDefault="00EF127E" w:rsidP="00EF127E">
      <w:pPr>
        <w:pStyle w:val="a4"/>
        <w:suppressAutoHyphens w:val="0"/>
        <w:autoSpaceDN/>
        <w:spacing w:beforeAutospacing="1" w:afterAutospacing="1"/>
        <w:jc w:val="both"/>
        <w:textAlignment w:val="auto"/>
        <w:rPr>
          <w:bCs/>
          <w:szCs w:val="26"/>
        </w:rPr>
      </w:pPr>
      <w:r w:rsidRPr="00741CC2">
        <w:rPr>
          <w:bCs/>
          <w:szCs w:val="26"/>
        </w:rPr>
        <w:t xml:space="preserve">         </w:t>
      </w:r>
      <w:r w:rsidR="007275B0" w:rsidRPr="00741CC2">
        <w:rPr>
          <w:bCs/>
          <w:szCs w:val="26"/>
        </w:rPr>
        <w:t xml:space="preserve">Образуване на секции за гласуване с подвижна избирателна кутия и формиране единните им номера на територията на </w:t>
      </w:r>
      <w:r w:rsidR="00B136CF">
        <w:rPr>
          <w:bCs/>
          <w:szCs w:val="26"/>
        </w:rPr>
        <w:t xml:space="preserve">община </w:t>
      </w:r>
      <w:r w:rsidR="007275B0" w:rsidRPr="00741CC2">
        <w:rPr>
          <w:bCs/>
          <w:szCs w:val="26"/>
        </w:rPr>
        <w:t>Медковец при произвеждане на изборите за общински съветници и за кметове на 29 октомври 2023г.</w:t>
      </w:r>
    </w:p>
    <w:p w:rsidR="00EF127E" w:rsidRPr="00170F07" w:rsidRDefault="00EF127E" w:rsidP="00170F07">
      <w:pPr>
        <w:pStyle w:val="a4"/>
        <w:suppressAutoHyphens w:val="0"/>
        <w:autoSpaceDN/>
        <w:spacing w:beforeAutospacing="1" w:afterAutospacing="1"/>
        <w:jc w:val="both"/>
        <w:textAlignment w:val="auto"/>
        <w:rPr>
          <w:bCs/>
          <w:szCs w:val="26"/>
        </w:rPr>
      </w:pPr>
      <w:r w:rsidRPr="00EF127E">
        <w:rPr>
          <w:bCs/>
          <w:szCs w:val="26"/>
        </w:rPr>
        <w:t>Председателят на ОИК- Медковец прочете предложението на проекта на решението.</w:t>
      </w:r>
    </w:p>
    <w:p w:rsidR="00385C77" w:rsidRDefault="00EF127E" w:rsidP="007275B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</w:t>
      </w:r>
      <w:r w:rsidR="007275B0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към гласуване на предложението.</w:t>
      </w:r>
    </w:p>
    <w:p w:rsidR="00385C77" w:rsidRPr="00170F07" w:rsidRDefault="00385C77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F127E" w:rsidRPr="00E537B4" w:rsidRDefault="00EF127E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EF127E" w:rsidRPr="00E537B4" w:rsidRDefault="00EF127E" w:rsidP="00EF12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F127E" w:rsidRPr="00E537B4" w:rsidTr="00C14F8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EF127E" w:rsidRPr="00E537B4" w:rsidTr="00C14F8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F127E" w:rsidRPr="00E537B4" w:rsidTr="00C14F8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F127E" w:rsidRPr="00E537B4" w:rsidTr="00C14F8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F127E" w:rsidRPr="00E537B4" w:rsidTr="00C14F8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F127E" w:rsidRPr="00E537B4" w:rsidTr="00C14F8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Default="00EF127E" w:rsidP="00C14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F127E" w:rsidRPr="00E537B4" w:rsidTr="00C14F8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F39E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F127E" w:rsidRPr="00E537B4" w:rsidTr="00C14F8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F127E" w:rsidRPr="00E537B4" w:rsidTr="00C14F8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F127E" w:rsidRPr="00E537B4" w:rsidTr="00C14F8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0F5096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CD400F" w:rsidRDefault="00EF127E" w:rsidP="00C14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7885">
              <w:rPr>
                <w:rFonts w:ascii="Times New Roman" w:eastAsia="Times New Roman" w:hAnsi="Times New Roman" w:cs="Times New Roman"/>
                <w:sz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F127E" w:rsidRPr="00E537B4" w:rsidTr="00C14F8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311C50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Default="00EF127E" w:rsidP="00C14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7885">
              <w:rPr>
                <w:rFonts w:ascii="Times New Roman" w:eastAsia="Times New Roman" w:hAnsi="Times New Roman" w:cs="Times New Roman"/>
                <w:sz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F127E" w:rsidRPr="00E537B4" w:rsidTr="00C14F81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Default="00EF127E" w:rsidP="00C14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755ECA" w:rsidRDefault="00EF127E" w:rsidP="00C14F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E5BFB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27E" w:rsidRPr="00E537B4" w:rsidRDefault="00EF127E" w:rsidP="00C14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F127E" w:rsidRPr="00170F07" w:rsidRDefault="00EF127E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F127E" w:rsidRPr="00E537B4" w:rsidRDefault="00EF127E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 </w:t>
      </w:r>
      <w:r>
        <w:rPr>
          <w:rFonts w:ascii="Times New Roman" w:eastAsia="Times New Roman" w:hAnsi="Times New Roman" w:cs="Times New Roman"/>
          <w:sz w:val="24"/>
          <w:lang w:val="en-US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EF127E" w:rsidRPr="00E537B4" w:rsidRDefault="00EF127E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EF127E" w:rsidRPr="00E537B4" w:rsidRDefault="00EF127E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EF127E" w:rsidRDefault="00EF127E" w:rsidP="00EF12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lastRenderedPageBreak/>
        <w:t>Предложението бе прието единодушно.</w:t>
      </w:r>
    </w:p>
    <w:p w:rsidR="007275B0" w:rsidRPr="007275B0" w:rsidRDefault="007275B0" w:rsidP="007275B0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75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r w:rsidRPr="00727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75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№ </w:t>
      </w:r>
      <w:r w:rsidRPr="007275B0"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  <w:r w:rsidRPr="007275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-МИ</w:t>
      </w:r>
      <w:r w:rsidRPr="00727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11</w:t>
      </w:r>
      <w:r w:rsidRPr="007275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.10.20</w:t>
      </w:r>
      <w:r w:rsidRPr="007275B0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</w:p>
    <w:p w:rsidR="007275B0" w:rsidRP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275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Относно</w:t>
      </w:r>
      <w:proofErr w:type="spellEnd"/>
      <w:r w:rsidRPr="007275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7275B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Образуване на секции за гласуване с подвижна избирателна кутия и формиране единните им номера на територията на Медковец при произвеждане на изборите за общински съветници и за кметове на 29 октомври 2023г.</w:t>
      </w:r>
    </w:p>
    <w:p w:rsidR="007275B0" w:rsidRP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75B0" w:rsidRP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5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275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Общинска избирателна комисия - Медковец</w:t>
      </w:r>
      <w:r w:rsidRPr="007275B0">
        <w:rPr>
          <w:rFonts w:ascii="Times New Roman" w:eastAsia="Times New Roman" w:hAnsi="Times New Roman" w:cs="Times New Roman"/>
          <w:sz w:val="24"/>
          <w:szCs w:val="24"/>
        </w:rPr>
        <w:t xml:space="preserve">, в изпълнение на т. 5 от Решение № 2599-НС от 05 октомври 2023г.  и Решение № 2606-МИ от 06 октомври 2023г., същите, издадени от Централна избирателна комисия, са постъпили два броя писма, едното от които придружено със Заповед № </w:t>
      </w:r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154/11.10.2023</w:t>
      </w:r>
      <w:r w:rsidRPr="007275B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275B0">
        <w:rPr>
          <w:rFonts w:ascii="Times New Roman" w:eastAsia="Times New Roman" w:hAnsi="Times New Roman" w:cs="Times New Roman"/>
          <w:sz w:val="24"/>
          <w:szCs w:val="24"/>
        </w:rPr>
        <w:t xml:space="preserve"> от инж</w:t>
      </w:r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275B0">
        <w:rPr>
          <w:rFonts w:ascii="Times New Roman" w:eastAsia="Times New Roman" w:hAnsi="Times New Roman" w:cs="Times New Roman"/>
          <w:sz w:val="24"/>
          <w:szCs w:val="24"/>
        </w:rPr>
        <w:t xml:space="preserve">Иван Иванов - временно изпълняващ длъжността Кмет на Община Медковец, регистрирани с наши входящи номера, както следва  86 от 09.10.2023г. </w:t>
      </w:r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91 </w:t>
      </w:r>
      <w:r w:rsidRPr="007275B0">
        <w:rPr>
          <w:rFonts w:ascii="Times New Roman" w:eastAsia="Times New Roman" w:hAnsi="Times New Roman" w:cs="Times New Roman"/>
          <w:sz w:val="24"/>
          <w:szCs w:val="24"/>
        </w:rPr>
        <w:t>от 11</w:t>
      </w:r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.10.2023</w:t>
      </w:r>
      <w:r w:rsidRPr="007275B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275B0" w:rsidRP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275B0" w:rsidRP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B0">
        <w:rPr>
          <w:rFonts w:ascii="Times New Roman" w:eastAsia="Times New Roman" w:hAnsi="Times New Roman" w:cs="Times New Roman"/>
          <w:sz w:val="24"/>
          <w:szCs w:val="24"/>
        </w:rPr>
        <w:t xml:space="preserve">ОИК – Медковец е уведомена, че в общинска администрация Медковец са постъпили 15 </w:t>
      </w:r>
      <w:r w:rsidRPr="007275B0">
        <w:rPr>
          <w:rFonts w:ascii="Times New Roman" w:eastAsia="Times New Roman" w:hAnsi="Times New Roman" w:cs="Times New Roman"/>
          <w:i/>
          <w:sz w:val="24"/>
          <w:szCs w:val="24"/>
        </w:rPr>
        <w:t xml:space="preserve">/петнадесет/ </w:t>
      </w:r>
      <w:r w:rsidRPr="007275B0">
        <w:rPr>
          <w:rFonts w:ascii="Times New Roman" w:eastAsia="Times New Roman" w:hAnsi="Times New Roman" w:cs="Times New Roman"/>
          <w:sz w:val="24"/>
          <w:szCs w:val="24"/>
        </w:rPr>
        <w:t>броя заявления от избиратели с трайни увреждания, желаещи да гласуват с подвижна избирателна кутия в изборите за общински съветници и за кметове на 29 октомври 2023г.</w:t>
      </w:r>
    </w:p>
    <w:p w:rsidR="007275B0" w:rsidRP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5B0" w:rsidRPr="007275B0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275B0">
        <w:rPr>
          <w:rFonts w:ascii="Times New Roman" w:eastAsia="Times New Roman" w:hAnsi="Times New Roman" w:cs="Times New Roman"/>
          <w:sz w:val="24"/>
          <w:szCs w:val="24"/>
        </w:rPr>
        <w:t>На основание чл. 89, ал. 2 във връзка с чл. 87, ал. 1, т. 1</w:t>
      </w:r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5B0">
        <w:rPr>
          <w:rFonts w:ascii="Times New Roman" w:eastAsia="Times New Roman" w:hAnsi="Times New Roman" w:cs="Times New Roman"/>
          <w:sz w:val="24"/>
          <w:szCs w:val="24"/>
        </w:rPr>
        <w:t>и чл. 37 от Изборния кодекс, при съблюдаване Решение № 24 от 16 септември 2023г</w:t>
      </w:r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r w:rsidRPr="007275B0">
        <w:rPr>
          <w:rFonts w:ascii="Times New Roman" w:eastAsia="Times New Roman" w:hAnsi="Times New Roman" w:cs="Times New Roman"/>
          <w:sz w:val="24"/>
          <w:szCs w:val="24"/>
        </w:rPr>
        <w:t>относимите и горецитирани решения на ЦИК</w:t>
      </w:r>
      <w:r w:rsidRPr="007275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Общинска избирателна комисия – Медковец</w:t>
      </w:r>
    </w:p>
    <w:p w:rsidR="007275B0" w:rsidRPr="00EA5982" w:rsidRDefault="007275B0" w:rsidP="007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275B0" w:rsidRPr="007275B0" w:rsidRDefault="007275B0" w:rsidP="00EA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7275B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 Е Ш И:</w:t>
      </w:r>
    </w:p>
    <w:p w:rsidR="007275B0" w:rsidRPr="007275B0" w:rsidRDefault="007275B0" w:rsidP="00EA598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5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75B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</w:t>
      </w:r>
      <w:r w:rsidRPr="007275B0">
        <w:rPr>
          <w:rFonts w:ascii="Times New Roman" w:eastAsia="Times New Roman" w:hAnsi="Times New Roman" w:cs="Times New Roman"/>
          <w:bCs/>
          <w:sz w:val="24"/>
          <w:szCs w:val="24"/>
        </w:rPr>
        <w:t xml:space="preserve"> 1 </w:t>
      </w:r>
      <w:r w:rsidRPr="007275B0">
        <w:rPr>
          <w:rFonts w:ascii="Times New Roman" w:eastAsia="Times New Roman" w:hAnsi="Times New Roman" w:cs="Times New Roman"/>
          <w:bCs/>
          <w:i/>
          <w:sz w:val="24"/>
          <w:szCs w:val="24"/>
        </w:rPr>
        <w:t>/един/</w:t>
      </w:r>
      <w:r w:rsidRPr="007275B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брой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подвижна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кутия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5B0">
        <w:rPr>
          <w:rFonts w:ascii="Times New Roman" w:eastAsia="Times New Roman" w:hAnsi="Times New Roman" w:cs="Times New Roman"/>
          <w:sz w:val="24"/>
          <w:szCs w:val="24"/>
        </w:rPr>
        <w:t>Медковец</w:t>
      </w:r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единния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ѝ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7275B0">
        <w:rPr>
          <w:rFonts w:ascii="Times New Roman" w:eastAsia="Times New Roman" w:hAnsi="Times New Roman" w:cs="Times New Roman"/>
          <w:bCs/>
          <w:sz w:val="24"/>
          <w:szCs w:val="24"/>
        </w:rPr>
        <w:t>, както следва:</w:t>
      </w:r>
    </w:p>
    <w:p w:rsidR="007275B0" w:rsidRPr="007275B0" w:rsidRDefault="007275B0" w:rsidP="007275B0">
      <w:pPr>
        <w:spacing w:after="0" w:line="252" w:lineRule="auto"/>
        <w:ind w:firstLine="127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275B0">
        <w:rPr>
          <w:rFonts w:ascii="Times New Roman" w:eastAsia="Calibri" w:hAnsi="Times New Roman" w:cs="Times New Roman"/>
          <w:b/>
          <w:sz w:val="28"/>
          <w:szCs w:val="28"/>
        </w:rPr>
        <w:t>122600008</w:t>
      </w:r>
      <w:r w:rsidRPr="007275B0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</w:p>
    <w:p w:rsidR="007275B0" w:rsidRPr="007275B0" w:rsidRDefault="007275B0" w:rsidP="007275B0">
      <w:pPr>
        <w:spacing w:after="0" w:line="252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75B0">
        <w:rPr>
          <w:rFonts w:ascii="Times New Roman" w:eastAsia="Calibri" w:hAnsi="Times New Roman" w:cs="Times New Roman"/>
          <w:sz w:val="24"/>
          <w:szCs w:val="24"/>
        </w:rPr>
        <w:t>с административен адрес</w:t>
      </w:r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7275B0">
        <w:rPr>
          <w:rFonts w:ascii="Times New Roman" w:eastAsia="Calibri" w:hAnsi="Times New Roman" w:cs="Times New Roman"/>
          <w:sz w:val="24"/>
          <w:szCs w:val="24"/>
        </w:rPr>
        <w:t>село Медковец, ул</w:t>
      </w:r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. “</w:t>
      </w:r>
      <w:r w:rsidRPr="007275B0">
        <w:rPr>
          <w:rFonts w:ascii="Times New Roman" w:eastAsia="Calibri" w:hAnsi="Times New Roman" w:cs="Times New Roman"/>
          <w:sz w:val="24"/>
          <w:szCs w:val="24"/>
        </w:rPr>
        <w:t>Дано Опинчев</w:t>
      </w:r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7275B0">
        <w:rPr>
          <w:rFonts w:ascii="Times New Roman" w:eastAsia="Calibri" w:hAnsi="Times New Roman" w:cs="Times New Roman"/>
          <w:sz w:val="24"/>
          <w:szCs w:val="24"/>
        </w:rPr>
        <w:t xml:space="preserve"> № 44, Стая № 2 - Дневен център за възрастни хора</w:t>
      </w:r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275B0" w:rsidRPr="007275B0" w:rsidRDefault="007275B0" w:rsidP="007275B0">
      <w:pPr>
        <w:spacing w:after="0" w:line="252" w:lineRule="auto"/>
        <w:ind w:firstLine="1276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75B0" w:rsidRPr="007275B0" w:rsidRDefault="007275B0" w:rsidP="007275B0">
      <w:pPr>
        <w:spacing w:after="160" w:line="252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75B0">
        <w:rPr>
          <w:rFonts w:ascii="Times New Roman" w:eastAsia="Calibri" w:hAnsi="Times New Roman" w:cs="Times New Roman"/>
          <w:sz w:val="24"/>
          <w:szCs w:val="24"/>
        </w:rPr>
        <w:t>Секцията за гласуване с подвижна избирателна кутия ще обслужва всички населени места на територията на община Медковец.</w:t>
      </w:r>
    </w:p>
    <w:p w:rsidR="007275B0" w:rsidRPr="007275B0" w:rsidRDefault="007275B0" w:rsidP="007275B0">
      <w:pPr>
        <w:spacing w:after="0" w:line="252" w:lineRule="auto"/>
        <w:ind w:firstLine="1276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75B0" w:rsidRPr="007275B0" w:rsidRDefault="007275B0" w:rsidP="007275B0">
      <w:pPr>
        <w:numPr>
          <w:ilvl w:val="0"/>
          <w:numId w:val="24"/>
        </w:numPr>
        <w:spacing w:after="160" w:line="252" w:lineRule="auto"/>
        <w:ind w:left="0" w:firstLine="1276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275B0">
        <w:rPr>
          <w:rFonts w:ascii="Times New Roman" w:eastAsia="Calibri" w:hAnsi="Times New Roman" w:cs="Times New Roman"/>
          <w:b/>
          <w:sz w:val="24"/>
          <w:szCs w:val="24"/>
        </w:rPr>
        <w:t xml:space="preserve">НАЗНАЧАВА </w:t>
      </w:r>
      <w:r w:rsidRPr="007275B0">
        <w:rPr>
          <w:rFonts w:ascii="Times New Roman" w:eastAsia="Calibri" w:hAnsi="Times New Roman" w:cs="Times New Roman"/>
          <w:sz w:val="24"/>
          <w:szCs w:val="24"/>
        </w:rPr>
        <w:t>поименен</w:t>
      </w:r>
      <w:r w:rsidRPr="007275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75B0">
        <w:rPr>
          <w:rFonts w:ascii="Times New Roman" w:eastAsia="Calibri" w:hAnsi="Times New Roman" w:cs="Times New Roman"/>
          <w:sz w:val="24"/>
          <w:szCs w:val="24"/>
        </w:rPr>
        <w:t xml:space="preserve">състав на определената по точка </w:t>
      </w:r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275B0">
        <w:rPr>
          <w:rFonts w:ascii="Calibri" w:eastAsia="Calibri" w:hAnsi="Calibri" w:cs="Times New Roman"/>
          <w:sz w:val="24"/>
          <w:szCs w:val="24"/>
        </w:rPr>
        <w:t xml:space="preserve"> </w:t>
      </w:r>
      <w:r w:rsidRPr="007275B0">
        <w:rPr>
          <w:rFonts w:ascii="Times New Roman" w:eastAsia="Calibri" w:hAnsi="Times New Roman" w:cs="Times New Roman"/>
          <w:sz w:val="24"/>
          <w:szCs w:val="24"/>
        </w:rPr>
        <w:t>секция за гласуване с подвижна избирателна кутия, съгласно Приложение 1 – неразделна част от настоящото Решение</w:t>
      </w:r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275B0" w:rsidRPr="007275B0" w:rsidRDefault="007275B0" w:rsidP="007275B0">
      <w:pPr>
        <w:spacing w:after="160" w:line="252" w:lineRule="auto"/>
        <w:ind w:left="1276"/>
        <w:contextualSpacing/>
        <w:jc w:val="both"/>
        <w:outlineLvl w:val="0"/>
        <w:rPr>
          <w:rFonts w:ascii="Times New Roman" w:eastAsia="Calibri" w:hAnsi="Times New Roman" w:cs="Times New Roman"/>
          <w:b/>
          <w:sz w:val="10"/>
          <w:szCs w:val="10"/>
          <w:lang w:val="en-US"/>
        </w:rPr>
      </w:pPr>
    </w:p>
    <w:p w:rsidR="007275B0" w:rsidRPr="007275B0" w:rsidRDefault="007275B0" w:rsidP="007275B0">
      <w:pPr>
        <w:spacing w:after="160" w:line="252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назначените</w:t>
      </w:r>
      <w:proofErr w:type="spellEnd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членове</w:t>
      </w:r>
      <w:proofErr w:type="spellEnd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275B0">
        <w:rPr>
          <w:rFonts w:ascii="Times New Roman" w:eastAsia="Calibri" w:hAnsi="Times New Roman" w:cs="Times New Roman"/>
          <w:sz w:val="24"/>
          <w:szCs w:val="24"/>
        </w:rPr>
        <w:t>П</w:t>
      </w:r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СИК </w:t>
      </w:r>
      <w:proofErr w:type="spellStart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издават</w:t>
      </w:r>
      <w:proofErr w:type="spellEnd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удостоверения</w:t>
      </w:r>
      <w:proofErr w:type="spellEnd"/>
      <w:r w:rsidRPr="007275B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275B0" w:rsidRPr="007275B0" w:rsidRDefault="007275B0" w:rsidP="007275B0">
      <w:pPr>
        <w:spacing w:after="160" w:line="252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7275B0" w:rsidRPr="007275B0" w:rsidRDefault="007275B0" w:rsidP="007275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оспорвано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тридневен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7275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275B0" w:rsidRPr="007275B0" w:rsidRDefault="007275B0" w:rsidP="007275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val="en-US"/>
        </w:rPr>
      </w:pPr>
    </w:p>
    <w:p w:rsidR="005B6A60" w:rsidRPr="00EA5982" w:rsidRDefault="005B6A60" w:rsidP="00EF1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val="en-US"/>
        </w:rPr>
      </w:pPr>
    </w:p>
    <w:p w:rsidR="005B6A60" w:rsidRDefault="005B6A60" w:rsidP="00EF1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F07" w:rsidRDefault="00170F07" w:rsidP="00EF1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F07" w:rsidRDefault="00170F07" w:rsidP="00EF1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F07" w:rsidRDefault="00170F07" w:rsidP="00EF1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F07" w:rsidRDefault="00170F07" w:rsidP="00EF1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F07" w:rsidRPr="00184BC2" w:rsidRDefault="00170F07" w:rsidP="00EF1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127E" w:rsidRPr="00EF127E" w:rsidRDefault="00EF127E" w:rsidP="00EF127E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F12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трета</w:t>
      </w:r>
      <w:r w:rsidRPr="00EF12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7275B0" w:rsidRDefault="007275B0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72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Разни.</w:t>
      </w:r>
      <w:r w:rsidR="00F03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170F07" w:rsidRDefault="00170F07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031EF" w:rsidRPr="00170F07" w:rsidRDefault="00F031EF" w:rsidP="00170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Разпределиха се задачите за </w:t>
      </w:r>
      <w:r w:rsidR="00170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идните дни</w:t>
      </w:r>
      <w:r w:rsidR="00170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275B0" w:rsidRPr="00EA5982" w:rsidRDefault="007275B0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</w:rPr>
      </w:pPr>
    </w:p>
    <w:p w:rsidR="00EF127E" w:rsidRPr="00E537B4" w:rsidRDefault="00EF127E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1D60A9" w:rsidRDefault="007674FE" w:rsidP="00EA59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8391D">
        <w:rPr>
          <w:rFonts w:ascii="Times New Roman" w:eastAsia="Times New Roman" w:hAnsi="Times New Roman" w:cs="Times New Roman"/>
          <w:sz w:val="24"/>
        </w:rPr>
        <w:t>След изчерпване на дневния ред, заседанието бе закрито.</w:t>
      </w:r>
    </w:p>
    <w:p w:rsidR="00EF127E" w:rsidRPr="00943E2D" w:rsidRDefault="00EF127E" w:rsidP="00943E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Гласували решенията:</w:t>
      </w:r>
    </w:p>
    <w:p w:rsidR="007674FE" w:rsidRPr="00184BC2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A8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Pr="00D71607" w:rsidRDefault="00361F9F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eastAsia="Times New Roman" w:hAnsi="Times New Roman" w:cs="Times New Roman"/>
                <w:sz w:val="26"/>
                <w:szCs w:val="26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Default="00321A8E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701C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71607" w:rsidRDefault="00240BD5" w:rsidP="00240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Любомир Иванов Евстатиев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Default="004701C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52787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D71607" w:rsidRDefault="00240BD5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Цветелина Людмилова Славчева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Default="0052787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CB24A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Pr="00D71607" w:rsidRDefault="00CB24A5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BFB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Default="00CB24A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771937" w:rsidRPr="002D3501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716C8" w:rsidRPr="00184BC2" w:rsidRDefault="003716C8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26B" w:rsidRDefault="00EA026B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A026B" w:rsidRDefault="00EA026B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674FE" w:rsidRPr="00871705" w:rsidRDefault="007674FE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bookmarkStart w:id="0" w:name="_GoBack"/>
      <w:bookmarkEnd w:id="0"/>
      <w:proofErr w:type="spellStart"/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proofErr w:type="spellEnd"/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5B6A60" w:rsidRDefault="007674FE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7275B0" w:rsidRDefault="007275B0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275B0" w:rsidRPr="00184BC2" w:rsidRDefault="007275B0" w:rsidP="005B6A60">
      <w:pPr>
        <w:spacing w:after="0"/>
        <w:rPr>
          <w:rFonts w:ascii="Times New Roman" w:eastAsia="Times New Roman" w:hAnsi="Times New Roman" w:cs="Times New Roman"/>
          <w:sz w:val="10"/>
          <w:szCs w:val="10"/>
          <w:shd w:val="clear" w:color="auto" w:fill="FFFFFF"/>
        </w:rPr>
      </w:pPr>
    </w:p>
    <w:p w:rsidR="007674FE" w:rsidRPr="00871705" w:rsidRDefault="007674FE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CB24A5" w:rsidRDefault="005B6A60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/Полин Гълъбова/</w:t>
      </w:r>
    </w:p>
    <w:p w:rsidR="007275B0" w:rsidRPr="00871705" w:rsidRDefault="007275B0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956DB" w:rsidRPr="00871705" w:rsidRDefault="006956DB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170F07">
      <w:headerReference w:type="default" r:id="rId8"/>
      <w:footerReference w:type="default" r:id="rId9"/>
      <w:pgSz w:w="11906" w:h="16838" w:code="9"/>
      <w:pgMar w:top="425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2E" w:rsidRDefault="000F2F2E" w:rsidP="003F1160">
      <w:pPr>
        <w:spacing w:after="0" w:line="240" w:lineRule="auto"/>
      </w:pPr>
      <w:r>
        <w:separator/>
      </w:r>
    </w:p>
  </w:endnote>
  <w:endnote w:type="continuationSeparator" w:id="0">
    <w:p w:rsidR="000F2F2E" w:rsidRDefault="000F2F2E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0A9" w:rsidRDefault="00201958">
        <w:pPr>
          <w:pStyle w:val="ac"/>
          <w:jc w:val="right"/>
        </w:pPr>
        <w:r>
          <w:fldChar w:fldCharType="begin"/>
        </w:r>
        <w:r w:rsidR="002518E6">
          <w:instrText xml:space="preserve"> PAGE   \* MERGEFORMAT </w:instrText>
        </w:r>
        <w:r>
          <w:fldChar w:fldCharType="separate"/>
        </w:r>
        <w:r w:rsidR="00EA02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60A9" w:rsidRDefault="001D60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2E" w:rsidRDefault="000F2F2E" w:rsidP="003F1160">
      <w:pPr>
        <w:spacing w:after="0" w:line="240" w:lineRule="auto"/>
      </w:pPr>
      <w:r>
        <w:separator/>
      </w:r>
    </w:p>
  </w:footnote>
  <w:footnote w:type="continuationSeparator" w:id="0">
    <w:p w:rsidR="000F2F2E" w:rsidRDefault="000F2F2E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Pr="00F57875" w:rsidRDefault="001D60A9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1D60A9" w:rsidRPr="00101411" w:rsidRDefault="001D60A9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</w:t>
    </w:r>
    <w:r w:rsidR="008E5BFB">
      <w:rPr>
        <w:rFonts w:ascii="Times New Roman" w:hAnsi="Times New Roman"/>
        <w:sz w:val="28"/>
        <w:szCs w:val="28"/>
        <w:lang w:val="en-US"/>
      </w:rPr>
      <w:t xml:space="preserve"> </w:t>
    </w:r>
    <w:r>
      <w:rPr>
        <w:rFonts w:ascii="Times New Roman" w:hAnsi="Times New Roman"/>
        <w:sz w:val="28"/>
        <w:szCs w:val="28"/>
      </w:rPr>
      <w:t>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1D60A9" w:rsidRDefault="001D60A9">
    <w:pPr>
      <w:pStyle w:val="aa"/>
    </w:pPr>
  </w:p>
  <w:p w:rsidR="001D60A9" w:rsidRDefault="001D60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D0B12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B4864"/>
    <w:multiLevelType w:val="hybridMultilevel"/>
    <w:tmpl w:val="B46E81D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A821C1"/>
    <w:multiLevelType w:val="hybridMultilevel"/>
    <w:tmpl w:val="B9E2C11A"/>
    <w:lvl w:ilvl="0" w:tplc="8E886D1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C51E65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3221E"/>
    <w:multiLevelType w:val="multilevel"/>
    <w:tmpl w:val="8450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4087B"/>
    <w:multiLevelType w:val="multilevel"/>
    <w:tmpl w:val="87F0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451BD"/>
    <w:multiLevelType w:val="hybridMultilevel"/>
    <w:tmpl w:val="03066CCA"/>
    <w:lvl w:ilvl="0" w:tplc="172C3A1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B25C73"/>
    <w:multiLevelType w:val="multilevel"/>
    <w:tmpl w:val="0E86B0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1E74840"/>
    <w:multiLevelType w:val="multilevel"/>
    <w:tmpl w:val="DF5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13A01"/>
    <w:multiLevelType w:val="multilevel"/>
    <w:tmpl w:val="F9B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077473"/>
    <w:multiLevelType w:val="multilevel"/>
    <w:tmpl w:val="F024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400CA"/>
    <w:multiLevelType w:val="hybridMultilevel"/>
    <w:tmpl w:val="03066CCA"/>
    <w:lvl w:ilvl="0" w:tplc="172C3A1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57506C7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262D4"/>
    <w:multiLevelType w:val="multilevel"/>
    <w:tmpl w:val="CEE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D983FD5"/>
    <w:multiLevelType w:val="multilevel"/>
    <w:tmpl w:val="2198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436C9E"/>
    <w:multiLevelType w:val="multilevel"/>
    <w:tmpl w:val="58D4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20"/>
  </w:num>
  <w:num w:numId="7">
    <w:abstractNumId w:val="3"/>
  </w:num>
  <w:num w:numId="8">
    <w:abstractNumId w:val="4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9"/>
  </w:num>
  <w:num w:numId="14">
    <w:abstractNumId w:val="14"/>
  </w:num>
  <w:num w:numId="15">
    <w:abstractNumId w:val="19"/>
  </w:num>
  <w:num w:numId="16">
    <w:abstractNumId w:val="8"/>
  </w:num>
  <w:num w:numId="17">
    <w:abstractNumId w:val="15"/>
  </w:num>
  <w:num w:numId="18">
    <w:abstractNumId w:val="22"/>
  </w:num>
  <w:num w:numId="19">
    <w:abstractNumId w:val="16"/>
  </w:num>
  <w:num w:numId="20">
    <w:abstractNumId w:val="2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5"/>
    <w:rsid w:val="00014BA6"/>
    <w:rsid w:val="000252B1"/>
    <w:rsid w:val="00036BBD"/>
    <w:rsid w:val="00055981"/>
    <w:rsid w:val="00070FF8"/>
    <w:rsid w:val="000739B5"/>
    <w:rsid w:val="00084C25"/>
    <w:rsid w:val="000A04D7"/>
    <w:rsid w:val="000A73A8"/>
    <w:rsid w:val="000C4A73"/>
    <w:rsid w:val="000E0047"/>
    <w:rsid w:val="000F2F2E"/>
    <w:rsid w:val="000F3600"/>
    <w:rsid w:val="000F5096"/>
    <w:rsid w:val="00101411"/>
    <w:rsid w:val="00117EE9"/>
    <w:rsid w:val="0014228F"/>
    <w:rsid w:val="00145805"/>
    <w:rsid w:val="001566D3"/>
    <w:rsid w:val="00170F07"/>
    <w:rsid w:val="00184BC2"/>
    <w:rsid w:val="00187A50"/>
    <w:rsid w:val="00187FA4"/>
    <w:rsid w:val="001934BD"/>
    <w:rsid w:val="001A5E3C"/>
    <w:rsid w:val="001B7BDF"/>
    <w:rsid w:val="001C0D93"/>
    <w:rsid w:val="001D60A9"/>
    <w:rsid w:val="001E5BA9"/>
    <w:rsid w:val="001F57E6"/>
    <w:rsid w:val="00201958"/>
    <w:rsid w:val="00240BD5"/>
    <w:rsid w:val="002450C9"/>
    <w:rsid w:val="002518E6"/>
    <w:rsid w:val="00255612"/>
    <w:rsid w:val="00261AA2"/>
    <w:rsid w:val="002A1E5E"/>
    <w:rsid w:val="002B27B5"/>
    <w:rsid w:val="002C34EF"/>
    <w:rsid w:val="002D1228"/>
    <w:rsid w:val="002D3501"/>
    <w:rsid w:val="002D3780"/>
    <w:rsid w:val="002E6EF4"/>
    <w:rsid w:val="002E70A6"/>
    <w:rsid w:val="002E7D1B"/>
    <w:rsid w:val="002F14E6"/>
    <w:rsid w:val="002F5121"/>
    <w:rsid w:val="00311C50"/>
    <w:rsid w:val="00321A8E"/>
    <w:rsid w:val="003307CE"/>
    <w:rsid w:val="0034099F"/>
    <w:rsid w:val="00353AA4"/>
    <w:rsid w:val="00361F2D"/>
    <w:rsid w:val="00361F9F"/>
    <w:rsid w:val="00365F31"/>
    <w:rsid w:val="003716C8"/>
    <w:rsid w:val="00385C77"/>
    <w:rsid w:val="003A5818"/>
    <w:rsid w:val="003C4195"/>
    <w:rsid w:val="003D797F"/>
    <w:rsid w:val="003F1160"/>
    <w:rsid w:val="00402570"/>
    <w:rsid w:val="00413235"/>
    <w:rsid w:val="00415420"/>
    <w:rsid w:val="004701C2"/>
    <w:rsid w:val="00472A8B"/>
    <w:rsid w:val="00473B9F"/>
    <w:rsid w:val="004774A3"/>
    <w:rsid w:val="004869C8"/>
    <w:rsid w:val="004A02DF"/>
    <w:rsid w:val="004A3D83"/>
    <w:rsid w:val="004A4371"/>
    <w:rsid w:val="004B2B8A"/>
    <w:rsid w:val="004D047C"/>
    <w:rsid w:val="004F3B79"/>
    <w:rsid w:val="005104B3"/>
    <w:rsid w:val="00525BFC"/>
    <w:rsid w:val="00527872"/>
    <w:rsid w:val="00540CAC"/>
    <w:rsid w:val="00542FA3"/>
    <w:rsid w:val="005B043A"/>
    <w:rsid w:val="005B057F"/>
    <w:rsid w:val="005B0F8D"/>
    <w:rsid w:val="005B1261"/>
    <w:rsid w:val="005B6A60"/>
    <w:rsid w:val="005F59DA"/>
    <w:rsid w:val="00612BC6"/>
    <w:rsid w:val="00613C48"/>
    <w:rsid w:val="006206C4"/>
    <w:rsid w:val="0065423B"/>
    <w:rsid w:val="00656EC1"/>
    <w:rsid w:val="00661894"/>
    <w:rsid w:val="00683470"/>
    <w:rsid w:val="006956DB"/>
    <w:rsid w:val="00695779"/>
    <w:rsid w:val="006A0996"/>
    <w:rsid w:val="006A3AE9"/>
    <w:rsid w:val="006C208F"/>
    <w:rsid w:val="006C3578"/>
    <w:rsid w:val="006C7885"/>
    <w:rsid w:val="006D5E9D"/>
    <w:rsid w:val="006F39E4"/>
    <w:rsid w:val="006F5C40"/>
    <w:rsid w:val="007275B0"/>
    <w:rsid w:val="00741CC2"/>
    <w:rsid w:val="00743D8C"/>
    <w:rsid w:val="00745E11"/>
    <w:rsid w:val="00755ECA"/>
    <w:rsid w:val="007674FE"/>
    <w:rsid w:val="00771937"/>
    <w:rsid w:val="007738CE"/>
    <w:rsid w:val="007747FE"/>
    <w:rsid w:val="00777730"/>
    <w:rsid w:val="007A0185"/>
    <w:rsid w:val="007A072F"/>
    <w:rsid w:val="007C4B52"/>
    <w:rsid w:val="007E1DEF"/>
    <w:rsid w:val="007F1CC5"/>
    <w:rsid w:val="007F7B7B"/>
    <w:rsid w:val="00804EAA"/>
    <w:rsid w:val="00811518"/>
    <w:rsid w:val="00817540"/>
    <w:rsid w:val="008317DC"/>
    <w:rsid w:val="008408A0"/>
    <w:rsid w:val="008642E8"/>
    <w:rsid w:val="00871705"/>
    <w:rsid w:val="008908A1"/>
    <w:rsid w:val="00891292"/>
    <w:rsid w:val="008A5951"/>
    <w:rsid w:val="008D7928"/>
    <w:rsid w:val="008E3849"/>
    <w:rsid w:val="008E5BFB"/>
    <w:rsid w:val="008F02EE"/>
    <w:rsid w:val="008F0ED5"/>
    <w:rsid w:val="00903D47"/>
    <w:rsid w:val="0093065C"/>
    <w:rsid w:val="00943E2D"/>
    <w:rsid w:val="00953A2E"/>
    <w:rsid w:val="009B389E"/>
    <w:rsid w:val="009B72E4"/>
    <w:rsid w:val="009D584A"/>
    <w:rsid w:val="009D6D6D"/>
    <w:rsid w:val="009F2732"/>
    <w:rsid w:val="009F76EA"/>
    <w:rsid w:val="00A21E48"/>
    <w:rsid w:val="00A41AB8"/>
    <w:rsid w:val="00A57A8C"/>
    <w:rsid w:val="00A73A0E"/>
    <w:rsid w:val="00A758F1"/>
    <w:rsid w:val="00A91F47"/>
    <w:rsid w:val="00AB0301"/>
    <w:rsid w:val="00AB3CC8"/>
    <w:rsid w:val="00AC3A8F"/>
    <w:rsid w:val="00AD0CB6"/>
    <w:rsid w:val="00AD4C3E"/>
    <w:rsid w:val="00AD51E2"/>
    <w:rsid w:val="00AD7C3D"/>
    <w:rsid w:val="00AF16F2"/>
    <w:rsid w:val="00AF6A01"/>
    <w:rsid w:val="00B0315E"/>
    <w:rsid w:val="00B035F8"/>
    <w:rsid w:val="00B136CF"/>
    <w:rsid w:val="00B40F35"/>
    <w:rsid w:val="00B55A8D"/>
    <w:rsid w:val="00B86309"/>
    <w:rsid w:val="00B8647E"/>
    <w:rsid w:val="00BB539F"/>
    <w:rsid w:val="00BC566A"/>
    <w:rsid w:val="00BD0260"/>
    <w:rsid w:val="00BD1CB0"/>
    <w:rsid w:val="00BD248C"/>
    <w:rsid w:val="00BD725B"/>
    <w:rsid w:val="00BE61B3"/>
    <w:rsid w:val="00BF686C"/>
    <w:rsid w:val="00C12F9C"/>
    <w:rsid w:val="00C30386"/>
    <w:rsid w:val="00C4749A"/>
    <w:rsid w:val="00C717DF"/>
    <w:rsid w:val="00C725A2"/>
    <w:rsid w:val="00C77757"/>
    <w:rsid w:val="00CA4FD4"/>
    <w:rsid w:val="00CB24A5"/>
    <w:rsid w:val="00CB60D4"/>
    <w:rsid w:val="00CB6479"/>
    <w:rsid w:val="00CB7F22"/>
    <w:rsid w:val="00CD400F"/>
    <w:rsid w:val="00CD6641"/>
    <w:rsid w:val="00CD7797"/>
    <w:rsid w:val="00CE38AA"/>
    <w:rsid w:val="00CE5D2B"/>
    <w:rsid w:val="00CF142B"/>
    <w:rsid w:val="00D02D72"/>
    <w:rsid w:val="00D13CCB"/>
    <w:rsid w:val="00D148F4"/>
    <w:rsid w:val="00D34A2E"/>
    <w:rsid w:val="00D4508F"/>
    <w:rsid w:val="00D7143D"/>
    <w:rsid w:val="00D71607"/>
    <w:rsid w:val="00D773BE"/>
    <w:rsid w:val="00D815E6"/>
    <w:rsid w:val="00D85995"/>
    <w:rsid w:val="00D90E34"/>
    <w:rsid w:val="00D974F1"/>
    <w:rsid w:val="00DA0519"/>
    <w:rsid w:val="00DB5132"/>
    <w:rsid w:val="00DC007F"/>
    <w:rsid w:val="00DE5004"/>
    <w:rsid w:val="00E230E8"/>
    <w:rsid w:val="00E25441"/>
    <w:rsid w:val="00E53522"/>
    <w:rsid w:val="00E537B4"/>
    <w:rsid w:val="00E56F8F"/>
    <w:rsid w:val="00E709A2"/>
    <w:rsid w:val="00E774BC"/>
    <w:rsid w:val="00E85072"/>
    <w:rsid w:val="00E92090"/>
    <w:rsid w:val="00E97A19"/>
    <w:rsid w:val="00E97ECF"/>
    <w:rsid w:val="00EA026B"/>
    <w:rsid w:val="00EA4E18"/>
    <w:rsid w:val="00EA5982"/>
    <w:rsid w:val="00EB50F8"/>
    <w:rsid w:val="00ED3F8C"/>
    <w:rsid w:val="00EF127E"/>
    <w:rsid w:val="00EF4DB1"/>
    <w:rsid w:val="00EF5456"/>
    <w:rsid w:val="00F031EF"/>
    <w:rsid w:val="00F13CE1"/>
    <w:rsid w:val="00F251E2"/>
    <w:rsid w:val="00F57875"/>
    <w:rsid w:val="00F6024B"/>
    <w:rsid w:val="00F9002B"/>
    <w:rsid w:val="00F90318"/>
    <w:rsid w:val="00FA0355"/>
    <w:rsid w:val="00FB3A57"/>
    <w:rsid w:val="00FB3A89"/>
    <w:rsid w:val="00FC1533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1843"/>
  <w15:docId w15:val="{54BC06D2-E45A-45D2-9320-7CA76B4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B408-E49B-4CFA-A6C6-5E6DE20B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70</cp:revision>
  <cp:lastPrinted>2023-10-13T16:33:00Z</cp:lastPrinted>
  <dcterms:created xsi:type="dcterms:W3CDTF">2023-09-30T06:47:00Z</dcterms:created>
  <dcterms:modified xsi:type="dcterms:W3CDTF">2023-10-13T16:33:00Z</dcterms:modified>
</cp:coreProperties>
</file>